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9AB" w14:textId="04049613" w:rsidR="00F866DE" w:rsidRPr="008D4076" w:rsidRDefault="00F866DE" w:rsidP="008D4076">
      <w:pPr>
        <w:spacing w:before="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>HOW SHOULD BE AN INVITATION/ ACCEPTANCE LETTER IN ERASMUS+ TRAINEESHIP MOBILITY?</w:t>
      </w:r>
    </w:p>
    <w:p w14:paraId="4B182567" w14:textId="5694AFD2" w:rsidR="00460BDC" w:rsidRDefault="00C37B03" w:rsidP="008D4076">
      <w:pPr>
        <w:pStyle w:val="GvdeMetni"/>
        <w:spacing w:before="247" w:line="276" w:lineRule="auto"/>
        <w:ind w:right="138"/>
        <w:rPr>
          <w:rFonts w:ascii="Times New Roman" w:hAnsi="Times New Roman" w:cs="Times New Roman"/>
          <w:color w:val="212121"/>
          <w:spacing w:val="-2"/>
        </w:rPr>
      </w:pPr>
      <w:proofErr w:type="spellStart"/>
      <w:r>
        <w:rPr>
          <w:rFonts w:ascii="Times New Roman" w:hAnsi="Times New Roman" w:cs="Times New Roman"/>
          <w:color w:val="212121"/>
          <w:spacing w:val="-2"/>
        </w:rPr>
        <w:t>To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obtain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a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valid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invitation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letter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from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an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organisation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>/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company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in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the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scope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of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Erasmus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+ is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under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the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student’s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responsibility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There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is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no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requirement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for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inter-institutional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Erasmus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 xml:space="preserve">+ </w:t>
      </w:r>
      <w:proofErr w:type="spellStart"/>
      <w:r>
        <w:rPr>
          <w:rFonts w:ascii="Times New Roman" w:hAnsi="Times New Roman" w:cs="Times New Roman"/>
          <w:color w:val="212121"/>
          <w:spacing w:val="-2"/>
        </w:rPr>
        <w:t>agreement</w:t>
      </w:r>
      <w:proofErr w:type="spellEnd"/>
      <w:r>
        <w:rPr>
          <w:rFonts w:ascii="Times New Roman" w:hAnsi="Times New Roman" w:cs="Times New Roman"/>
          <w:color w:val="212121"/>
          <w:spacing w:val="-2"/>
        </w:rPr>
        <w:t>.</w:t>
      </w:r>
    </w:p>
    <w:p w14:paraId="15A7848C" w14:textId="77777777" w:rsidR="00C37B03" w:rsidRPr="008D4076" w:rsidRDefault="00C37B03" w:rsidP="008D4076">
      <w:pPr>
        <w:pStyle w:val="GvdeMetni"/>
        <w:spacing w:before="247" w:line="276" w:lineRule="auto"/>
        <w:ind w:right="138"/>
        <w:rPr>
          <w:rFonts w:ascii="Times New Roman" w:hAnsi="Times New Roman" w:cs="Times New Roman"/>
          <w:color w:val="212121"/>
          <w:spacing w:val="-2"/>
        </w:rPr>
      </w:pPr>
    </w:p>
    <w:p w14:paraId="785FCB7D" w14:textId="77777777" w:rsidR="00460BDC" w:rsidRPr="008D4076" w:rsidRDefault="00460BDC">
      <w:pPr>
        <w:pStyle w:val="GvdeMetni"/>
        <w:ind w:left="0"/>
        <w:jc w:val="left"/>
        <w:rPr>
          <w:rFonts w:ascii="Times New Roman" w:hAnsi="Times New Roman" w:cs="Times New Roman"/>
        </w:rPr>
      </w:pPr>
    </w:p>
    <w:p w14:paraId="0E0E69E8" w14:textId="77777777" w:rsidR="00460BDC" w:rsidRPr="008D4076" w:rsidRDefault="00460BDC">
      <w:pPr>
        <w:pStyle w:val="GvdeMetni"/>
        <w:spacing w:before="162"/>
        <w:ind w:left="0"/>
        <w:jc w:val="left"/>
        <w:rPr>
          <w:rFonts w:ascii="Times New Roman" w:hAnsi="Times New Roman" w:cs="Times New Roman"/>
        </w:rPr>
      </w:pPr>
    </w:p>
    <w:p w14:paraId="5A01A78C" w14:textId="0161E67D" w:rsidR="00460BDC" w:rsidRPr="008D4076" w:rsidRDefault="00C37B03" w:rsidP="008D4076">
      <w:pPr>
        <w:spacing w:before="1"/>
        <w:jc w:val="both"/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single" w:color="212121"/>
        </w:rPr>
      </w:pP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About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 Format 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and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 Content of 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the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Invitation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Letter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 xml:space="preserve">: </w:t>
      </w:r>
    </w:p>
    <w:p w14:paraId="0C857D87" w14:textId="77777777" w:rsidR="008D4076" w:rsidRPr="008D4076" w:rsidRDefault="008D4076">
      <w:pPr>
        <w:spacing w:before="1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490C1" w14:textId="3DF524FA" w:rsidR="00C37B03" w:rsidRPr="008D4076" w:rsidRDefault="00C37B03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should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obtain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invitation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letter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printed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on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host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organisation’s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letterhead</w:t>
      </w:r>
      <w:proofErr w:type="spellEnd"/>
      <w:r w:rsidR="0049733A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49733A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paper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Invitation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letter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cover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:</w:t>
      </w:r>
    </w:p>
    <w:p w14:paraId="017FF897" w14:textId="50D1F064"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</w:t>
      </w:r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Your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name/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surname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,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field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of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study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.</w:t>
      </w:r>
    </w:p>
    <w:p w14:paraId="25707C38" w14:textId="1AEDB1CC"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</w:t>
      </w:r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Traineeship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duration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(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must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be at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least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60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days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).</w:t>
      </w:r>
    </w:p>
    <w:p w14:paraId="675A2F22" w14:textId="21001336"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 "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Erasmus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+ 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Traineeship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Mobility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"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statement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.</w:t>
      </w:r>
    </w:p>
    <w:p w14:paraId="09CF18F0" w14:textId="6C1425FA"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</w:t>
      </w:r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What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kind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of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tasks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the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organisation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expects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you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to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perform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(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if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certain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)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and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in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which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department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you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will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do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your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traineeship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.</w:t>
      </w:r>
    </w:p>
    <w:p w14:paraId="68FC686E" w14:textId="433085DE"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</w:t>
      </w:r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Authorized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signature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, 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stamp</w:t>
      </w:r>
      <w:proofErr w:type="spellEnd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/</w:t>
      </w:r>
      <w:proofErr w:type="spellStart"/>
      <w:r w:rsidR="0085671F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seal</w:t>
      </w:r>
      <w:proofErr w:type="spellEnd"/>
    </w:p>
    <w:p w14:paraId="363F3B79" w14:textId="378C7CD3"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</w:p>
    <w:p w14:paraId="32D95FEF" w14:textId="06860911" w:rsidR="008D4076" w:rsidRPr="008D4076" w:rsidRDefault="0049733A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Invitation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letter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must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signed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Erasmus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Departmental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Coordinator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then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uploaded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TurnaPortal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student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. </w:t>
      </w:r>
    </w:p>
    <w:p w14:paraId="58421888" w14:textId="57BE1A4D" w:rsidR="008D4076" w:rsidRPr="008D4076" w:rsidRDefault="0049733A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It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should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clear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f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rom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content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your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invitation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letter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that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mobility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will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provide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vocational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experience</w:t>
      </w:r>
      <w:proofErr w:type="spellEnd"/>
      <w:proofErr w:type="gram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. </w:t>
      </w:r>
    </w:p>
    <w:p w14:paraId="7AB408E5" w14:textId="36F3FC4C" w:rsidR="00460BDC" w:rsidRPr="008D4076" w:rsidRDefault="00EB6788" w:rsidP="008D4076">
      <w:p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as</w:t>
      </w:r>
      <w:r w:rsidR="004973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9733A">
        <w:rPr>
          <w:rFonts w:ascii="Times New Roman" w:hAnsi="Times New Roman" w:cs="Times New Roman"/>
          <w:spacing w:val="-2"/>
          <w:sz w:val="24"/>
          <w:szCs w:val="24"/>
        </w:rPr>
        <w:t>Research</w:t>
      </w:r>
      <w:proofErr w:type="spellEnd"/>
      <w:r w:rsidR="004973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49733A">
        <w:rPr>
          <w:rFonts w:ascii="Times New Roman" w:hAnsi="Times New Roman" w:cs="Times New Roman"/>
          <w:spacing w:val="-2"/>
          <w:sz w:val="24"/>
          <w:szCs w:val="24"/>
        </w:rPr>
        <w:t>and</w:t>
      </w:r>
      <w:proofErr w:type="spellEnd"/>
      <w:r w:rsidR="004973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can not be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carried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scope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Traineeship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Mobility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67C6442E" w14:textId="10D5E77B" w:rsidR="008D4076" w:rsidRPr="008D4076" w:rsidRDefault="00EB6788" w:rsidP="008D4076">
      <w:p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Suitable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Traineeship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Host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Organisations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B231948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EB6788">
        <w:rPr>
          <w:rFonts w:ascii="Times New Roman" w:hAnsi="Times New Roman" w:cs="Times New Roman"/>
          <w:sz w:val="24"/>
          <w:szCs w:val="24"/>
        </w:rPr>
        <w:t xml:space="preserve">Small,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large-sized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DC4FC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EB6788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</w:p>
    <w:p w14:paraId="75CACB9D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EB6788"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consulates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embassies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23E97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EB678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constitutions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merchants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craftsmen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unions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8311A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EB678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institutes</w:t>
      </w:r>
      <w:proofErr w:type="spellEnd"/>
    </w:p>
    <w:p w14:paraId="51606ADE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EB6788">
        <w:rPr>
          <w:rFonts w:ascii="Times New Roman" w:hAnsi="Times New Roman" w:cs="Times New Roman"/>
          <w:sz w:val="24"/>
          <w:szCs w:val="24"/>
        </w:rPr>
        <w:t>Foundations</w:t>
      </w:r>
      <w:proofErr w:type="spellEnd"/>
    </w:p>
    <w:p w14:paraId="7AF097DE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EB6788">
        <w:rPr>
          <w:rFonts w:ascii="Times New Roman" w:hAnsi="Times New Roman" w:cs="Times New Roman"/>
          <w:sz w:val="24"/>
          <w:szCs w:val="24"/>
        </w:rPr>
        <w:t xml:space="preserve">School/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78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EB678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preschool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highschool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7AFF1BF4" w14:textId="77777777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EB6788">
        <w:rPr>
          <w:rFonts w:ascii="Times New Roman" w:hAnsi="Times New Roman" w:cs="Times New Roman"/>
          <w:sz w:val="24"/>
          <w:szCs w:val="24"/>
        </w:rPr>
        <w:t>Non-profit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NGO’s</w:t>
      </w:r>
      <w:proofErr w:type="spellEnd"/>
    </w:p>
    <w:p w14:paraId="07AD81D9" w14:textId="3360077A" w:rsidR="00EB6788" w:rsidRPr="00EB6788" w:rsidRDefault="00EB6788" w:rsidP="00EB6788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EB6788">
        <w:rPr>
          <w:rFonts w:ascii="Times New Roman" w:hAnsi="Times New Roman" w:cs="Times New Roman"/>
          <w:sz w:val="24"/>
          <w:szCs w:val="24"/>
        </w:rPr>
        <w:lastRenderedPageBreak/>
        <w:t>Organizations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EB6788">
        <w:rPr>
          <w:rFonts w:ascii="Times New Roman" w:hAnsi="Times New Roman" w:cs="Times New Roman"/>
          <w:sz w:val="24"/>
          <w:szCs w:val="24"/>
        </w:rPr>
        <w:t>.</w:t>
      </w:r>
    </w:p>
    <w:p w14:paraId="2D4567A5" w14:textId="58D76692" w:rsidR="00EB6788" w:rsidRPr="008D4076" w:rsidRDefault="00EB6788" w:rsidP="008D4076">
      <w:pPr>
        <w:tabs>
          <w:tab w:val="left" w:pos="428"/>
        </w:tabs>
        <w:spacing w:before="272" w:line="242" w:lineRule="auto"/>
        <w:ind w:right="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Host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organisations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mentioned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insight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366376">
        <w:rPr>
          <w:rFonts w:ascii="Times New Roman" w:hAnsi="Times New Roman" w:cs="Times New Roman"/>
          <w:color w:val="FF0000"/>
          <w:sz w:val="24"/>
          <w:szCs w:val="24"/>
        </w:rPr>
        <w:t>They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 can </w:t>
      </w:r>
      <w:proofErr w:type="spellStart"/>
      <w:r w:rsidR="00366376">
        <w:rPr>
          <w:rFonts w:ascii="Times New Roman" w:hAnsi="Times New Roman" w:cs="Times New Roman"/>
          <w:color w:val="FF0000"/>
          <w:sz w:val="24"/>
          <w:szCs w:val="24"/>
        </w:rPr>
        <w:t>vary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66376">
        <w:rPr>
          <w:rFonts w:ascii="Times New Roman" w:hAnsi="Times New Roman" w:cs="Times New Roman"/>
          <w:color w:val="FF0000"/>
          <w:sz w:val="24"/>
          <w:szCs w:val="24"/>
        </w:rPr>
        <w:t>according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66376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66376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66376">
        <w:rPr>
          <w:rFonts w:ascii="Times New Roman" w:hAnsi="Times New Roman" w:cs="Times New Roman"/>
          <w:color w:val="FF0000"/>
          <w:sz w:val="24"/>
          <w:szCs w:val="24"/>
        </w:rPr>
        <w:t>field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="00366376">
        <w:rPr>
          <w:rFonts w:ascii="Times New Roman" w:hAnsi="Times New Roman" w:cs="Times New Roman"/>
          <w:color w:val="FF0000"/>
          <w:sz w:val="24"/>
          <w:szCs w:val="24"/>
        </w:rPr>
        <w:t>study</w:t>
      </w:r>
      <w:proofErr w:type="spellEnd"/>
      <w:r w:rsidR="0036637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090F833" w14:textId="2CFD67E4" w:rsidR="00366376" w:rsidRDefault="008D4076" w:rsidP="008D4076">
      <w:p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4076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EB6788">
        <w:rPr>
          <w:rFonts w:ascii="Times New Roman" w:hAnsi="Times New Roman" w:cs="Times New Roman"/>
          <w:b/>
          <w:sz w:val="24"/>
          <w:szCs w:val="24"/>
          <w:u w:val="single"/>
        </w:rPr>
        <w:t>nsuitable</w:t>
      </w:r>
      <w:proofErr w:type="spellEnd"/>
      <w:r w:rsidR="00EB6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B6788">
        <w:rPr>
          <w:rFonts w:ascii="Times New Roman" w:hAnsi="Times New Roman" w:cs="Times New Roman"/>
          <w:b/>
          <w:sz w:val="24"/>
          <w:szCs w:val="24"/>
          <w:u w:val="single"/>
        </w:rPr>
        <w:t>Traineeship</w:t>
      </w:r>
      <w:proofErr w:type="spellEnd"/>
      <w:r w:rsidR="00EB6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Host </w:t>
      </w:r>
      <w:proofErr w:type="spellStart"/>
      <w:r w:rsidR="00EB6788">
        <w:rPr>
          <w:rFonts w:ascii="Times New Roman" w:hAnsi="Times New Roman" w:cs="Times New Roman"/>
          <w:b/>
          <w:sz w:val="24"/>
          <w:szCs w:val="24"/>
          <w:u w:val="single"/>
        </w:rPr>
        <w:t>Organisations</w:t>
      </w:r>
      <w:proofErr w:type="spellEnd"/>
      <w:r w:rsidR="00EB678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087646E" w14:textId="77777777" w:rsidR="00366376" w:rsidRPr="008D4076" w:rsidRDefault="00366376" w:rsidP="008D4076">
      <w:p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E3E463" w14:textId="3F7B0D6E" w:rsidR="00EB6788" w:rsidRPr="00366376" w:rsidRDefault="00EB6788" w:rsidP="00EB6788">
      <w:pPr>
        <w:tabs>
          <w:tab w:val="left" w:pos="419"/>
        </w:tabs>
        <w:ind w:right="133"/>
        <w:rPr>
          <w:rFonts w:ascii="Times New Roman" w:hAnsi="Times New Roman" w:cs="Times New Roman"/>
          <w:sz w:val="24"/>
        </w:rPr>
      </w:pPr>
      <w:proofErr w:type="spellStart"/>
      <w:r w:rsidRPr="00366376">
        <w:rPr>
          <w:rFonts w:ascii="Times New Roman" w:hAnsi="Times New Roman" w:cs="Times New Roman"/>
          <w:sz w:val="24"/>
        </w:rPr>
        <w:t>Following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76">
        <w:rPr>
          <w:rFonts w:ascii="Times New Roman" w:hAnsi="Times New Roman" w:cs="Times New Roman"/>
          <w:sz w:val="24"/>
        </w:rPr>
        <w:t>institutions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76">
        <w:rPr>
          <w:rFonts w:ascii="Times New Roman" w:hAnsi="Times New Roman" w:cs="Times New Roman"/>
          <w:sz w:val="24"/>
        </w:rPr>
        <w:t>are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not </w:t>
      </w:r>
      <w:proofErr w:type="spellStart"/>
      <w:r w:rsidR="00366376" w:rsidRPr="00366376">
        <w:rPr>
          <w:rFonts w:ascii="Times New Roman" w:hAnsi="Times New Roman" w:cs="Times New Roman"/>
          <w:sz w:val="24"/>
        </w:rPr>
        <w:t>suitable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76">
        <w:rPr>
          <w:rFonts w:ascii="Times New Roman" w:hAnsi="Times New Roman" w:cs="Times New Roman"/>
          <w:sz w:val="24"/>
        </w:rPr>
        <w:t>for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76">
        <w:rPr>
          <w:rFonts w:ascii="Times New Roman" w:hAnsi="Times New Roman" w:cs="Times New Roman"/>
          <w:sz w:val="24"/>
        </w:rPr>
        <w:t>traineeship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76">
        <w:rPr>
          <w:rFonts w:ascii="Times New Roman" w:hAnsi="Times New Roman" w:cs="Times New Roman"/>
          <w:sz w:val="24"/>
        </w:rPr>
        <w:t>mobility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66376">
        <w:rPr>
          <w:rFonts w:ascii="Times New Roman" w:hAnsi="Times New Roman" w:cs="Times New Roman"/>
          <w:sz w:val="24"/>
        </w:rPr>
        <w:t>the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76">
        <w:rPr>
          <w:rFonts w:ascii="Times New Roman" w:hAnsi="Times New Roman" w:cs="Times New Roman"/>
          <w:sz w:val="24"/>
        </w:rPr>
        <w:t>scope</w:t>
      </w:r>
      <w:proofErr w:type="spellEnd"/>
      <w:r w:rsidRPr="0036637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66376">
        <w:rPr>
          <w:rFonts w:ascii="Times New Roman" w:hAnsi="Times New Roman" w:cs="Times New Roman"/>
          <w:sz w:val="24"/>
        </w:rPr>
        <w:t>Erasmus</w:t>
      </w:r>
      <w:proofErr w:type="spellEnd"/>
      <w:proofErr w:type="gramStart"/>
      <w:r w:rsidRPr="00366376">
        <w:rPr>
          <w:rFonts w:ascii="Times New Roman" w:hAnsi="Times New Roman" w:cs="Times New Roman"/>
          <w:sz w:val="24"/>
        </w:rPr>
        <w:t>+ :</w:t>
      </w:r>
      <w:proofErr w:type="gramEnd"/>
    </w:p>
    <w:p w14:paraId="76215B00" w14:textId="77777777" w:rsidR="00EB6788" w:rsidRPr="00366376" w:rsidRDefault="00EB6788" w:rsidP="00EB6788">
      <w:pPr>
        <w:tabs>
          <w:tab w:val="left" w:pos="419"/>
        </w:tabs>
        <w:ind w:right="133"/>
        <w:rPr>
          <w:rFonts w:ascii="Times New Roman" w:hAnsi="Times New Roman" w:cs="Times New Roman"/>
          <w:sz w:val="24"/>
        </w:rPr>
      </w:pPr>
    </w:p>
    <w:p w14:paraId="19BD6F93" w14:textId="78AD0B9A" w:rsidR="00EB6788" w:rsidRPr="00366376" w:rsidRDefault="00EB6788" w:rsidP="00EB6788">
      <w:pPr>
        <w:pStyle w:val="ListeParagraf"/>
        <w:numPr>
          <w:ilvl w:val="0"/>
          <w:numId w:val="4"/>
        </w:numPr>
        <w:tabs>
          <w:tab w:val="left" w:pos="419"/>
        </w:tabs>
        <w:ind w:right="133"/>
        <w:rPr>
          <w:rFonts w:ascii="Times New Roman" w:hAnsi="Times New Roman" w:cs="Times New Roman"/>
          <w:sz w:val="24"/>
        </w:rPr>
      </w:pPr>
      <w:proofErr w:type="spellStart"/>
      <w:r w:rsidRPr="00EB6788">
        <w:rPr>
          <w:rFonts w:ascii="Times New Roman" w:hAnsi="Times New Roman" w:cs="Times New Roman"/>
          <w:sz w:val="24"/>
        </w:rPr>
        <w:t>European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Union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organizations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and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EB6788">
        <w:rPr>
          <w:rFonts w:ascii="Times New Roman" w:hAnsi="Times New Roman" w:cs="Times New Roman"/>
          <w:sz w:val="24"/>
        </w:rPr>
        <w:t>agencies</w:t>
      </w:r>
      <w:proofErr w:type="spellEnd"/>
    </w:p>
    <w:p w14:paraId="21A315D9" w14:textId="77777777" w:rsidR="00EB6788" w:rsidRPr="00EB6788" w:rsidRDefault="00EB6788" w:rsidP="00EB6788">
      <w:pPr>
        <w:pStyle w:val="ListeParagraf"/>
        <w:tabs>
          <w:tab w:val="left" w:pos="419"/>
        </w:tabs>
        <w:ind w:left="720" w:right="133"/>
        <w:rPr>
          <w:rFonts w:ascii="Times New Roman" w:hAnsi="Times New Roman" w:cs="Times New Roman"/>
          <w:sz w:val="24"/>
        </w:rPr>
      </w:pPr>
    </w:p>
    <w:p w14:paraId="470C69CB" w14:textId="5A49FA04" w:rsidR="00EB6788" w:rsidRPr="00EB6788" w:rsidRDefault="00EB6788" w:rsidP="00EB6788">
      <w:pPr>
        <w:pStyle w:val="ListeParagraf"/>
        <w:numPr>
          <w:ilvl w:val="0"/>
          <w:numId w:val="4"/>
        </w:numPr>
        <w:tabs>
          <w:tab w:val="left" w:pos="419"/>
        </w:tabs>
        <w:ind w:right="133"/>
        <w:rPr>
          <w:sz w:val="24"/>
        </w:rPr>
      </w:pPr>
      <w:proofErr w:type="spellStart"/>
      <w:r w:rsidRPr="00EB6788">
        <w:rPr>
          <w:rFonts w:ascii="Times New Roman" w:hAnsi="Times New Roman" w:cs="Times New Roman"/>
          <w:sz w:val="24"/>
        </w:rPr>
        <w:t>Foundations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conducting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EB6788">
        <w:rPr>
          <w:rFonts w:ascii="Times New Roman" w:hAnsi="Times New Roman" w:cs="Times New Roman"/>
          <w:sz w:val="24"/>
        </w:rPr>
        <w:t>programs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like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National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Agency</w:t>
      </w:r>
      <w:proofErr w:type="spellEnd"/>
      <w:r w:rsidRPr="00EB6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6788">
        <w:rPr>
          <w:rFonts w:ascii="Times New Roman" w:hAnsi="Times New Roman" w:cs="Times New Roman"/>
          <w:sz w:val="24"/>
        </w:rPr>
        <w:t>etc</w:t>
      </w:r>
      <w:proofErr w:type="spellEnd"/>
      <w:r w:rsidRPr="00EB6788">
        <w:rPr>
          <w:sz w:val="24"/>
        </w:rPr>
        <w:t xml:space="preserve">. </w:t>
      </w:r>
    </w:p>
    <w:sectPr w:rsidR="00EB6788" w:rsidRPr="00EB6788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17D"/>
    <w:multiLevelType w:val="hybridMultilevel"/>
    <w:tmpl w:val="AD621604"/>
    <w:lvl w:ilvl="0" w:tplc="EC00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A3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88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63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0A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A9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E1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6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1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238BF"/>
    <w:multiLevelType w:val="hybridMultilevel"/>
    <w:tmpl w:val="8D56A182"/>
    <w:lvl w:ilvl="0" w:tplc="6B980A48">
      <w:start w:val="1"/>
      <w:numFmt w:val="decimal"/>
      <w:lvlText w:val="%1)"/>
      <w:lvlJc w:val="left"/>
      <w:pPr>
        <w:ind w:left="141" w:hanging="289"/>
      </w:pPr>
      <w:rPr>
        <w:rFonts w:ascii="Arial MT" w:eastAsia="Arial MT" w:hAnsi="Arial MT" w:cs="Arial MT" w:hint="default"/>
        <w:b w:val="0"/>
        <w:bCs w:val="0"/>
        <w:i w:val="0"/>
        <w:iCs w:val="0"/>
        <w:color w:val="212121"/>
        <w:spacing w:val="0"/>
        <w:w w:val="99"/>
        <w:sz w:val="24"/>
        <w:szCs w:val="24"/>
        <w:lang w:val="tr-TR" w:eastAsia="en-US" w:bidi="ar-SA"/>
      </w:rPr>
    </w:lvl>
    <w:lvl w:ilvl="1" w:tplc="BB14A2DE">
      <w:numFmt w:val="bullet"/>
      <w:lvlText w:val="•"/>
      <w:lvlJc w:val="left"/>
      <w:pPr>
        <w:ind w:left="1061" w:hanging="289"/>
      </w:pPr>
      <w:rPr>
        <w:rFonts w:hint="default"/>
        <w:lang w:val="tr-TR" w:eastAsia="en-US" w:bidi="ar-SA"/>
      </w:rPr>
    </w:lvl>
    <w:lvl w:ilvl="2" w:tplc="A3C410E6">
      <w:numFmt w:val="bullet"/>
      <w:lvlText w:val="•"/>
      <w:lvlJc w:val="left"/>
      <w:pPr>
        <w:ind w:left="1982" w:hanging="289"/>
      </w:pPr>
      <w:rPr>
        <w:rFonts w:hint="default"/>
        <w:lang w:val="tr-TR" w:eastAsia="en-US" w:bidi="ar-SA"/>
      </w:rPr>
    </w:lvl>
    <w:lvl w:ilvl="3" w:tplc="BF1ACD4E">
      <w:numFmt w:val="bullet"/>
      <w:lvlText w:val="•"/>
      <w:lvlJc w:val="left"/>
      <w:pPr>
        <w:ind w:left="2904" w:hanging="289"/>
      </w:pPr>
      <w:rPr>
        <w:rFonts w:hint="default"/>
        <w:lang w:val="tr-TR" w:eastAsia="en-US" w:bidi="ar-SA"/>
      </w:rPr>
    </w:lvl>
    <w:lvl w:ilvl="4" w:tplc="CD025CCE">
      <w:numFmt w:val="bullet"/>
      <w:lvlText w:val="•"/>
      <w:lvlJc w:val="left"/>
      <w:pPr>
        <w:ind w:left="3825" w:hanging="289"/>
      </w:pPr>
      <w:rPr>
        <w:rFonts w:hint="default"/>
        <w:lang w:val="tr-TR" w:eastAsia="en-US" w:bidi="ar-SA"/>
      </w:rPr>
    </w:lvl>
    <w:lvl w:ilvl="5" w:tplc="E84405C4">
      <w:numFmt w:val="bullet"/>
      <w:lvlText w:val="•"/>
      <w:lvlJc w:val="left"/>
      <w:pPr>
        <w:ind w:left="4747" w:hanging="289"/>
      </w:pPr>
      <w:rPr>
        <w:rFonts w:hint="default"/>
        <w:lang w:val="tr-TR" w:eastAsia="en-US" w:bidi="ar-SA"/>
      </w:rPr>
    </w:lvl>
    <w:lvl w:ilvl="6" w:tplc="846A6D02">
      <w:numFmt w:val="bullet"/>
      <w:lvlText w:val="•"/>
      <w:lvlJc w:val="left"/>
      <w:pPr>
        <w:ind w:left="5668" w:hanging="289"/>
      </w:pPr>
      <w:rPr>
        <w:rFonts w:hint="default"/>
        <w:lang w:val="tr-TR" w:eastAsia="en-US" w:bidi="ar-SA"/>
      </w:rPr>
    </w:lvl>
    <w:lvl w:ilvl="7" w:tplc="65586CD0">
      <w:numFmt w:val="bullet"/>
      <w:lvlText w:val="•"/>
      <w:lvlJc w:val="left"/>
      <w:pPr>
        <w:ind w:left="6589" w:hanging="289"/>
      </w:pPr>
      <w:rPr>
        <w:rFonts w:hint="default"/>
        <w:lang w:val="tr-TR" w:eastAsia="en-US" w:bidi="ar-SA"/>
      </w:rPr>
    </w:lvl>
    <w:lvl w:ilvl="8" w:tplc="E6026BE0">
      <w:numFmt w:val="bullet"/>
      <w:lvlText w:val="•"/>
      <w:lvlJc w:val="left"/>
      <w:pPr>
        <w:ind w:left="7511" w:hanging="289"/>
      </w:pPr>
      <w:rPr>
        <w:rFonts w:hint="default"/>
        <w:lang w:val="tr-TR" w:eastAsia="en-US" w:bidi="ar-SA"/>
      </w:rPr>
    </w:lvl>
  </w:abstractNum>
  <w:abstractNum w:abstractNumId="2" w15:restartNumberingAfterBreak="0">
    <w:nsid w:val="26833B32"/>
    <w:multiLevelType w:val="hybridMultilevel"/>
    <w:tmpl w:val="58622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4C97"/>
    <w:multiLevelType w:val="hybridMultilevel"/>
    <w:tmpl w:val="0C8257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21A3D"/>
    <w:multiLevelType w:val="hybridMultilevel"/>
    <w:tmpl w:val="74B815D4"/>
    <w:lvl w:ilvl="0" w:tplc="BBBA6F8E">
      <w:start w:val="1"/>
      <w:numFmt w:val="decimal"/>
      <w:lvlText w:val="%1)"/>
      <w:lvlJc w:val="left"/>
      <w:pPr>
        <w:ind w:left="141" w:hanging="293"/>
      </w:pPr>
      <w:rPr>
        <w:rFonts w:hint="default"/>
        <w:spacing w:val="0"/>
        <w:w w:val="100"/>
        <w:lang w:val="tr-TR" w:eastAsia="en-US" w:bidi="ar-SA"/>
      </w:rPr>
    </w:lvl>
    <w:lvl w:ilvl="1" w:tplc="FD486746">
      <w:start w:val="1"/>
      <w:numFmt w:val="lowerLetter"/>
      <w:lvlText w:val="%2)"/>
      <w:lvlJc w:val="left"/>
      <w:pPr>
        <w:ind w:left="423" w:hanging="283"/>
      </w:pPr>
      <w:rPr>
        <w:rFonts w:ascii="Arial" w:eastAsia="Arial" w:hAnsi="Arial" w:cs="Arial" w:hint="default"/>
        <w:b/>
        <w:bCs/>
        <w:i w:val="0"/>
        <w:iCs w:val="0"/>
        <w:color w:val="212121"/>
        <w:spacing w:val="0"/>
        <w:w w:val="100"/>
        <w:sz w:val="24"/>
        <w:szCs w:val="24"/>
        <w:lang w:val="tr-TR" w:eastAsia="en-US" w:bidi="ar-SA"/>
      </w:rPr>
    </w:lvl>
    <w:lvl w:ilvl="2" w:tplc="82021898">
      <w:numFmt w:val="bullet"/>
      <w:lvlText w:val="•"/>
      <w:lvlJc w:val="left"/>
      <w:pPr>
        <w:ind w:left="1412" w:hanging="283"/>
      </w:pPr>
      <w:rPr>
        <w:rFonts w:hint="default"/>
        <w:lang w:val="tr-TR" w:eastAsia="en-US" w:bidi="ar-SA"/>
      </w:rPr>
    </w:lvl>
    <w:lvl w:ilvl="3" w:tplc="D7DA42E0">
      <w:numFmt w:val="bullet"/>
      <w:lvlText w:val="•"/>
      <w:lvlJc w:val="left"/>
      <w:pPr>
        <w:ind w:left="2405" w:hanging="283"/>
      </w:pPr>
      <w:rPr>
        <w:rFonts w:hint="default"/>
        <w:lang w:val="tr-TR" w:eastAsia="en-US" w:bidi="ar-SA"/>
      </w:rPr>
    </w:lvl>
    <w:lvl w:ilvl="4" w:tplc="04AA63E4">
      <w:numFmt w:val="bullet"/>
      <w:lvlText w:val="•"/>
      <w:lvlJc w:val="left"/>
      <w:pPr>
        <w:ind w:left="3398" w:hanging="283"/>
      </w:pPr>
      <w:rPr>
        <w:rFonts w:hint="default"/>
        <w:lang w:val="tr-TR" w:eastAsia="en-US" w:bidi="ar-SA"/>
      </w:rPr>
    </w:lvl>
    <w:lvl w:ilvl="5" w:tplc="AD4850F2">
      <w:numFmt w:val="bullet"/>
      <w:lvlText w:val="•"/>
      <w:lvlJc w:val="left"/>
      <w:pPr>
        <w:ind w:left="4390" w:hanging="283"/>
      </w:pPr>
      <w:rPr>
        <w:rFonts w:hint="default"/>
        <w:lang w:val="tr-TR" w:eastAsia="en-US" w:bidi="ar-SA"/>
      </w:rPr>
    </w:lvl>
    <w:lvl w:ilvl="6" w:tplc="C46C104C">
      <w:numFmt w:val="bullet"/>
      <w:lvlText w:val="•"/>
      <w:lvlJc w:val="left"/>
      <w:pPr>
        <w:ind w:left="5383" w:hanging="283"/>
      </w:pPr>
      <w:rPr>
        <w:rFonts w:hint="default"/>
        <w:lang w:val="tr-TR" w:eastAsia="en-US" w:bidi="ar-SA"/>
      </w:rPr>
    </w:lvl>
    <w:lvl w:ilvl="7" w:tplc="91A86EC2">
      <w:numFmt w:val="bullet"/>
      <w:lvlText w:val="•"/>
      <w:lvlJc w:val="left"/>
      <w:pPr>
        <w:ind w:left="6376" w:hanging="283"/>
      </w:pPr>
      <w:rPr>
        <w:rFonts w:hint="default"/>
        <w:lang w:val="tr-TR" w:eastAsia="en-US" w:bidi="ar-SA"/>
      </w:rPr>
    </w:lvl>
    <w:lvl w:ilvl="8" w:tplc="A5C4D5CC">
      <w:numFmt w:val="bullet"/>
      <w:lvlText w:val="•"/>
      <w:lvlJc w:val="left"/>
      <w:pPr>
        <w:ind w:left="7368" w:hanging="283"/>
      </w:pPr>
      <w:rPr>
        <w:rFonts w:hint="default"/>
        <w:lang w:val="tr-TR" w:eastAsia="en-US" w:bidi="ar-SA"/>
      </w:rPr>
    </w:lvl>
  </w:abstractNum>
  <w:abstractNum w:abstractNumId="5" w15:restartNumberingAfterBreak="0">
    <w:nsid w:val="6A311894"/>
    <w:multiLevelType w:val="hybridMultilevel"/>
    <w:tmpl w:val="50DA349E"/>
    <w:lvl w:ilvl="0" w:tplc="1E42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E5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40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2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8E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A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D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1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C1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0513C5"/>
    <w:multiLevelType w:val="hybridMultilevel"/>
    <w:tmpl w:val="209C533C"/>
    <w:lvl w:ilvl="0" w:tplc="76701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03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A5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21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0E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6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B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2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2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DC"/>
    <w:rsid w:val="00366376"/>
    <w:rsid w:val="00460BDC"/>
    <w:rsid w:val="0049733A"/>
    <w:rsid w:val="008148BD"/>
    <w:rsid w:val="008429E3"/>
    <w:rsid w:val="0085671F"/>
    <w:rsid w:val="008D4076"/>
    <w:rsid w:val="00C37B03"/>
    <w:rsid w:val="00EB6788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CBEE"/>
  <w15:docId w15:val="{629E2622-EBBA-4DF6-83F7-CE0CF80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Ozan Oşafoğlu</dc:creator>
  <cp:lastModifiedBy>IARO</cp:lastModifiedBy>
  <cp:revision>2</cp:revision>
  <dcterms:created xsi:type="dcterms:W3CDTF">2025-07-10T10:06:00Z</dcterms:created>
  <dcterms:modified xsi:type="dcterms:W3CDTF">2025-07-10T10:06:00Z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