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706D" w14:textId="78DFEACB" w:rsidR="00181686" w:rsidRPr="00181686" w:rsidRDefault="00181686" w:rsidP="009A10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181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ERASMUS+</w:t>
      </w:r>
      <w:r w:rsidR="009A10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br/>
      </w:r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KEY ACTION 1:</w:t>
      </w:r>
      <w:r w:rsid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br/>
      </w:r>
      <w:r w:rsid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br/>
      </w:r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LEARNING MOBILITY OF INDIVIDUAL</w:t>
      </w:r>
      <w:r w:rsid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</w:t>
      </w:r>
      <w:r w:rsid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br/>
      </w:r>
      <w:r w:rsid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br/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Student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Staff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Mobility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in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Education</w:t>
      </w:r>
      <w:proofErr w:type="spellEnd"/>
    </w:p>
    <w:p w14:paraId="18CBEFA0" w14:textId="77777777" w:rsidR="00181686" w:rsidRPr="00181686" w:rsidRDefault="00181686" w:rsidP="0018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Between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Programme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Countries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Partner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Countries</w:t>
      </w:r>
      <w:proofErr w:type="spellEnd"/>
    </w:p>
    <w:p w14:paraId="114704BF" w14:textId="77777777" w:rsidR="009A1045" w:rsidRDefault="00181686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KA131</w:t>
      </w:r>
    </w:p>
    <w:p w14:paraId="66061437" w14:textId="1C555914" w:rsidR="009A1045" w:rsidRPr="009A1045" w:rsidRDefault="00181686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Handbook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for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Institutions</w:t>
      </w:r>
      <w:proofErr w:type="spellEnd"/>
    </w:p>
    <w:p w14:paraId="4A6BC496" w14:textId="2A1440C8" w:rsidR="00181686" w:rsidRPr="00181686" w:rsidRDefault="00181686" w:rsidP="009A10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181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ERASMUS+ BLENDED INTENSIVE PROGRAMMES (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BIPs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)</w:t>
      </w:r>
    </w:p>
    <w:p w14:paraId="7B9453EE" w14:textId="77777777" w:rsidR="009A1045" w:rsidRDefault="00181686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168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</w:t>
      </w:r>
      <w:proofErr w:type="spellStart"/>
      <w:proofErr w:type="gramStart"/>
      <w:r w:rsidRPr="0018168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pp</w:t>
      </w:r>
      <w:proofErr w:type="spellEnd"/>
      <w:proofErr w:type="gramEnd"/>
      <w:r w:rsidRPr="0018168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 43–45)</w:t>
      </w:r>
    </w:p>
    <w:p w14:paraId="6E98837B" w14:textId="785BFA0A" w:rsidR="00181686" w:rsidRPr="00181686" w:rsidRDefault="00181686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VI. BLENDED INTENSIVE PROGRAMMES (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BIPs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)</w:t>
      </w:r>
    </w:p>
    <w:p w14:paraId="6BF8FB8B" w14:textId="77777777" w:rsidR="00181686" w:rsidRPr="00181686" w:rsidRDefault="00181686" w:rsidP="0018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BIPs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short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innovative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involve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problem-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solution-based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whereby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multinational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multidisciplinary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groups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challenges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related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United Nations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Sustainable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Development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Goals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SDGs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identified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regions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cities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businesses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D6F90F" w14:textId="77777777" w:rsidR="00181686" w:rsidRPr="00181686" w:rsidRDefault="00181686" w:rsidP="0018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clear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added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value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compared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existing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already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offered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over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multiple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years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71D8E23" w14:textId="77777777" w:rsidR="00181686" w:rsidRPr="00181686" w:rsidRDefault="00181686" w:rsidP="0018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Through a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new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flexible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format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combines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virtual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BIPs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reach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fields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levels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regardless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background.</w:t>
      </w:r>
    </w:p>
    <w:p w14:paraId="23E2BED1" w14:textId="77777777" w:rsidR="00181686" w:rsidRPr="00181686" w:rsidRDefault="00181686" w:rsidP="0018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short-term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BIPs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incorporating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Throughout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groups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short-term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mandatory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virtual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component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enables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teamwork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CBF1332" w14:textId="77777777" w:rsidR="00181686" w:rsidRPr="00181686" w:rsidRDefault="00181686" w:rsidP="0018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virtual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component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bring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simultaneously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specific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assignments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BIP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designed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directly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intended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outcomes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95032A4" w14:textId="77777777" w:rsidR="00181686" w:rsidRPr="00181686" w:rsidRDefault="00181686" w:rsidP="0018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BIPs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open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outside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partnership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capacity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innovative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89AB90A" w14:textId="60D9C383" w:rsidR="009A1045" w:rsidRPr="009A1045" w:rsidRDefault="00181686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least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two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ECHE-holding partner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institutions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located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Programme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Countries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 BIP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organised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consortium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consisting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at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least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three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ECHE-holding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higher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education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institutions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established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Programme</w:t>
      </w:r>
      <w:proofErr w:type="spellEnd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Countries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acts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>coordinating</w:t>
      </w:r>
      <w:proofErr w:type="spellEnd"/>
      <w:r w:rsidRPr="00181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institution.</w:t>
      </w:r>
      <w:r w:rsid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9A1045">
        <w:rPr>
          <w:rStyle w:val="Gl"/>
          <w:b w:val="0"/>
          <w:bCs w:val="0"/>
        </w:rPr>
        <w:t xml:space="preserve">1. </w:t>
      </w:r>
      <w:proofErr w:type="spellStart"/>
      <w:r w:rsidR="009A1045">
        <w:rPr>
          <w:rStyle w:val="Gl"/>
          <w:b w:val="0"/>
          <w:bCs w:val="0"/>
        </w:rPr>
        <w:t>Specific</w:t>
      </w:r>
      <w:proofErr w:type="spellEnd"/>
      <w:r w:rsidR="009A1045">
        <w:rPr>
          <w:rStyle w:val="Gl"/>
          <w:b w:val="0"/>
          <w:bCs w:val="0"/>
        </w:rPr>
        <w:t xml:space="preserve"> </w:t>
      </w:r>
      <w:proofErr w:type="spellStart"/>
      <w:r w:rsidR="009A1045">
        <w:rPr>
          <w:rStyle w:val="Gl"/>
          <w:b w:val="0"/>
          <w:bCs w:val="0"/>
        </w:rPr>
        <w:t>Eligibility</w:t>
      </w:r>
      <w:proofErr w:type="spellEnd"/>
      <w:r w:rsidR="009A1045">
        <w:rPr>
          <w:rStyle w:val="Gl"/>
          <w:b w:val="0"/>
          <w:bCs w:val="0"/>
        </w:rPr>
        <w:t xml:space="preserve"> </w:t>
      </w:r>
      <w:proofErr w:type="spellStart"/>
      <w:r w:rsidR="009A1045">
        <w:rPr>
          <w:rStyle w:val="Gl"/>
          <w:b w:val="0"/>
          <w:bCs w:val="0"/>
        </w:rPr>
        <w:t>Criteria</w:t>
      </w:r>
      <w:proofErr w:type="spellEnd"/>
      <w:r w:rsidR="009A1045">
        <w:rPr>
          <w:rStyle w:val="Gl"/>
          <w:b w:val="0"/>
          <w:bCs w:val="0"/>
        </w:rPr>
        <w:t xml:space="preserve"> </w:t>
      </w:r>
      <w:proofErr w:type="spellStart"/>
      <w:r w:rsidR="009A1045">
        <w:rPr>
          <w:rStyle w:val="Gl"/>
          <w:b w:val="0"/>
          <w:bCs w:val="0"/>
        </w:rPr>
        <w:t>for</w:t>
      </w:r>
      <w:proofErr w:type="spellEnd"/>
      <w:r w:rsidR="009A1045">
        <w:rPr>
          <w:rStyle w:val="Gl"/>
          <w:b w:val="0"/>
          <w:bCs w:val="0"/>
        </w:rPr>
        <w:t xml:space="preserve"> </w:t>
      </w:r>
      <w:proofErr w:type="spellStart"/>
      <w:r w:rsidR="009A1045">
        <w:rPr>
          <w:rStyle w:val="Gl"/>
          <w:b w:val="0"/>
          <w:bCs w:val="0"/>
        </w:rPr>
        <w:t>Blended</w:t>
      </w:r>
      <w:proofErr w:type="spellEnd"/>
      <w:r w:rsidR="009A1045">
        <w:rPr>
          <w:rStyle w:val="Gl"/>
          <w:b w:val="0"/>
          <w:bCs w:val="0"/>
        </w:rPr>
        <w:t xml:space="preserve"> </w:t>
      </w:r>
      <w:proofErr w:type="spellStart"/>
      <w:r w:rsidR="009A1045">
        <w:rPr>
          <w:rStyle w:val="Gl"/>
          <w:b w:val="0"/>
          <w:bCs w:val="0"/>
        </w:rPr>
        <w:t>Intensive</w:t>
      </w:r>
      <w:proofErr w:type="spellEnd"/>
      <w:r w:rsidR="009A1045">
        <w:rPr>
          <w:rStyle w:val="Gl"/>
          <w:b w:val="0"/>
          <w:bCs w:val="0"/>
        </w:rPr>
        <w:t xml:space="preserve"> </w:t>
      </w:r>
      <w:proofErr w:type="spellStart"/>
      <w:r w:rsidR="009A1045">
        <w:rPr>
          <w:rStyle w:val="Gl"/>
          <w:b w:val="0"/>
          <w:bCs w:val="0"/>
        </w:rPr>
        <w:t>Programmes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7149"/>
      </w:tblGrid>
      <w:tr w:rsidR="009A1045" w14:paraId="10DF5D30" w14:textId="77777777" w:rsidTr="009A10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B97F30" w14:textId="77777777" w:rsidR="009A1045" w:rsidRDefault="009A104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Gl"/>
              </w:rPr>
              <w:t>Eligible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Participating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Institutions</w:t>
            </w:r>
            <w:proofErr w:type="spellEnd"/>
            <w:r>
              <w:rPr>
                <w:rStyle w:val="Gl"/>
              </w:rPr>
              <w:t xml:space="preserve"> / </w:t>
            </w:r>
            <w:proofErr w:type="spellStart"/>
            <w:r>
              <w:rPr>
                <w:rStyle w:val="Gl"/>
              </w:rPr>
              <w:t>Organisations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512403" w14:textId="77777777" w:rsidR="009A1045" w:rsidRDefault="009A104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Blended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Intensive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Programmes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BIPs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must</w:t>
            </w:r>
            <w:proofErr w:type="spellEnd"/>
            <w:r>
              <w:rPr>
                <w:b/>
                <w:bCs/>
              </w:rPr>
              <w:t xml:space="preserve"> be </w:t>
            </w:r>
            <w:proofErr w:type="spellStart"/>
            <w:r>
              <w:rPr>
                <w:b/>
                <w:bCs/>
              </w:rPr>
              <w:t>developed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implemented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Style w:val="Gl"/>
              </w:rPr>
              <w:t xml:space="preserve">at </w:t>
            </w:r>
            <w:proofErr w:type="spellStart"/>
            <w:r>
              <w:rPr>
                <w:rStyle w:val="Gl"/>
              </w:rPr>
              <w:t>least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three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higher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education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institutions</w:t>
            </w:r>
            <w:proofErr w:type="spellEnd"/>
            <w:r>
              <w:rPr>
                <w:rStyle w:val="Gl"/>
              </w:rPr>
              <w:t xml:space="preserve"> holding an </w:t>
            </w:r>
            <w:proofErr w:type="spellStart"/>
            <w:r>
              <w:rPr>
                <w:rStyle w:val="Gl"/>
              </w:rPr>
              <w:t>Erasmus</w:t>
            </w:r>
            <w:proofErr w:type="spellEnd"/>
            <w:r>
              <w:rPr>
                <w:rStyle w:val="Gl"/>
              </w:rPr>
              <w:t xml:space="preserve"> Charter </w:t>
            </w:r>
            <w:proofErr w:type="spellStart"/>
            <w:r>
              <w:rPr>
                <w:rStyle w:val="Gl"/>
              </w:rPr>
              <w:t>for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Higher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Education</w:t>
            </w:r>
            <w:proofErr w:type="spellEnd"/>
            <w:r>
              <w:rPr>
                <w:rStyle w:val="Gl"/>
              </w:rPr>
              <w:t xml:space="preserve"> (ECHE)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Style w:val="Gl"/>
              </w:rPr>
              <w:t>three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different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Erasmus</w:t>
            </w:r>
            <w:proofErr w:type="spellEnd"/>
            <w:r>
              <w:rPr>
                <w:rStyle w:val="Gl"/>
              </w:rPr>
              <w:t xml:space="preserve">+ </w:t>
            </w:r>
            <w:proofErr w:type="spellStart"/>
            <w:r>
              <w:rPr>
                <w:rStyle w:val="Gl"/>
              </w:rPr>
              <w:t>Programme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Countries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addition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any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higher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education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organisation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established</w:t>
            </w:r>
            <w:proofErr w:type="spellEnd"/>
            <w:r>
              <w:rPr>
                <w:b/>
                <w:bCs/>
              </w:rPr>
              <w:t xml:space="preserve"> in a </w:t>
            </w:r>
            <w:proofErr w:type="spellStart"/>
            <w:r>
              <w:rPr>
                <w:b/>
                <w:bCs/>
              </w:rPr>
              <w:t>Programme</w:t>
            </w:r>
            <w:proofErr w:type="spellEnd"/>
            <w:r>
              <w:rPr>
                <w:b/>
                <w:bCs/>
              </w:rPr>
              <w:t xml:space="preserve"> Country </w:t>
            </w:r>
            <w:proofErr w:type="spellStart"/>
            <w:r>
              <w:rPr>
                <w:b/>
                <w:bCs/>
              </w:rPr>
              <w:t>may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participate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partnership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Higher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education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 xml:space="preserve"> Partner </w:t>
            </w:r>
            <w:proofErr w:type="spellStart"/>
            <w:r>
              <w:rPr>
                <w:b/>
                <w:bCs/>
              </w:rPr>
              <w:t>Countries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also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participate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partnership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participants</w:t>
            </w:r>
            <w:proofErr w:type="spellEnd"/>
            <w:r>
              <w:rPr>
                <w:b/>
                <w:bCs/>
              </w:rPr>
              <w:t xml:space="preserve"> at </w:t>
            </w:r>
            <w:proofErr w:type="spellStart"/>
            <w:r>
              <w:rPr>
                <w:b/>
                <w:bCs/>
              </w:rPr>
              <w:t>their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own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expense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However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participants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 xml:space="preserve"> Partner </w:t>
            </w:r>
            <w:proofErr w:type="spellStart"/>
            <w:r>
              <w:rPr>
                <w:b/>
                <w:bCs/>
              </w:rPr>
              <w:t>Countries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are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Style w:val="Gl"/>
              </w:rPr>
              <w:t>not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counted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towards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minimum </w:t>
            </w:r>
            <w:proofErr w:type="spellStart"/>
            <w:r>
              <w:rPr>
                <w:b/>
                <w:bCs/>
              </w:rPr>
              <w:t>eligibility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requirements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coordinating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must</w:t>
            </w:r>
            <w:proofErr w:type="spellEnd"/>
            <w:r>
              <w:rPr>
                <w:b/>
                <w:bCs/>
              </w:rPr>
              <w:t xml:space="preserve"> be an </w:t>
            </w:r>
            <w:r>
              <w:rPr>
                <w:rStyle w:val="Gl"/>
              </w:rPr>
              <w:t xml:space="preserve">ECHE-holding </w:t>
            </w:r>
            <w:proofErr w:type="spellStart"/>
            <w:r>
              <w:rPr>
                <w:rStyle w:val="Gl"/>
              </w:rPr>
              <w:t>higher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education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institution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This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either</w:t>
            </w:r>
            <w:proofErr w:type="spellEnd"/>
            <w:r>
              <w:rPr>
                <w:b/>
                <w:bCs/>
              </w:rPr>
              <w:t xml:space="preserve"> be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applicant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higher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education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member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applicant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mobility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consortium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sending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students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staff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participating</w:t>
            </w:r>
            <w:proofErr w:type="spellEnd"/>
            <w:r>
              <w:rPr>
                <w:b/>
                <w:bCs/>
              </w:rPr>
              <w:t xml:space="preserve"> in a BIP </w:t>
            </w:r>
            <w:proofErr w:type="spellStart"/>
            <w:r>
              <w:rPr>
                <w:b/>
                <w:bCs/>
              </w:rPr>
              <w:t>must</w:t>
            </w:r>
            <w:proofErr w:type="spellEnd"/>
            <w:r>
              <w:rPr>
                <w:b/>
                <w:bCs/>
              </w:rPr>
              <w:t xml:space="preserve"> be an ECHE-holding </w:t>
            </w:r>
            <w:proofErr w:type="spellStart"/>
            <w:r>
              <w:rPr>
                <w:b/>
                <w:bCs/>
              </w:rPr>
              <w:t>higher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education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established</w:t>
            </w:r>
            <w:proofErr w:type="spellEnd"/>
            <w:r>
              <w:rPr>
                <w:b/>
                <w:bCs/>
              </w:rPr>
              <w:t xml:space="preserve"> in a </w:t>
            </w:r>
            <w:proofErr w:type="spellStart"/>
            <w:r>
              <w:rPr>
                <w:b/>
                <w:bCs/>
              </w:rPr>
              <w:t>Programme</w:t>
            </w:r>
            <w:proofErr w:type="spellEnd"/>
            <w:r>
              <w:rPr>
                <w:b/>
                <w:bCs/>
              </w:rPr>
              <w:t xml:space="preserve"> Country. </w:t>
            </w:r>
            <w:proofErr w:type="spellStart"/>
            <w:r>
              <w:rPr>
                <w:b/>
                <w:bCs/>
              </w:rPr>
              <w:t>Academic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staff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trainers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involved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implementation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programme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located</w:t>
            </w:r>
            <w:proofErr w:type="spellEnd"/>
            <w:r>
              <w:rPr>
                <w:b/>
                <w:bCs/>
              </w:rPr>
              <w:t xml:space="preserve"> in a </w:t>
            </w:r>
            <w:proofErr w:type="spellStart"/>
            <w:r>
              <w:rPr>
                <w:b/>
                <w:bCs/>
              </w:rPr>
              <w:t>Programme</w:t>
            </w:r>
            <w:proofErr w:type="spellEnd"/>
            <w:r>
              <w:rPr>
                <w:b/>
                <w:bCs/>
              </w:rPr>
              <w:t xml:space="preserve"> Country (</w:t>
            </w:r>
            <w:proofErr w:type="spellStart"/>
            <w:r>
              <w:rPr>
                <w:b/>
                <w:bCs/>
              </w:rPr>
              <w:t>see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section</w:t>
            </w:r>
            <w:proofErr w:type="spellEnd"/>
            <w:r>
              <w:rPr>
                <w:b/>
                <w:bCs/>
              </w:rPr>
              <w:t xml:space="preserve"> "</w:t>
            </w:r>
            <w:proofErr w:type="spellStart"/>
            <w:r>
              <w:rPr>
                <w:b/>
                <w:bCs/>
              </w:rPr>
              <w:t>Eligible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Participants</w:t>
            </w:r>
            <w:proofErr w:type="spellEnd"/>
            <w:r>
              <w:rPr>
                <w:b/>
                <w:bCs/>
              </w:rPr>
              <w:t>").</w:t>
            </w:r>
          </w:p>
        </w:tc>
      </w:tr>
      <w:tr w:rsidR="009A1045" w14:paraId="1586661D" w14:textId="77777777" w:rsidTr="009A10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6A299" w14:textId="77777777" w:rsidR="009A1045" w:rsidRDefault="009A1045">
            <w:proofErr w:type="spellStart"/>
            <w:r>
              <w:rPr>
                <w:rStyle w:val="Gl"/>
              </w:rPr>
              <w:t>Duration</w:t>
            </w:r>
            <w:proofErr w:type="spellEnd"/>
            <w:r>
              <w:rPr>
                <w:rStyle w:val="Gl"/>
              </w:rPr>
              <w:t xml:space="preserve"> of </w:t>
            </w:r>
            <w:proofErr w:type="spellStart"/>
            <w:r>
              <w:rPr>
                <w:rStyle w:val="Gl"/>
              </w:rPr>
              <w:t>the</w:t>
            </w:r>
            <w:proofErr w:type="spellEnd"/>
            <w:r>
              <w:rPr>
                <w:rStyle w:val="Gl"/>
              </w:rPr>
              <w:t xml:space="preserve"> Activity</w:t>
            </w:r>
          </w:p>
        </w:tc>
        <w:tc>
          <w:tcPr>
            <w:tcW w:w="0" w:type="auto"/>
            <w:vAlign w:val="center"/>
            <w:hideMark/>
          </w:tcPr>
          <w:p w14:paraId="6D98AF35" w14:textId="77777777" w:rsidR="009A1045" w:rsidRDefault="009A1045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Gl"/>
              </w:rPr>
              <w:t>physical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mobility</w:t>
            </w:r>
            <w:proofErr w:type="spellEnd"/>
            <w:r>
              <w:t xml:space="preserve"> </w:t>
            </w:r>
            <w:proofErr w:type="spellStart"/>
            <w:r>
              <w:t>component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rPr>
                <w:rStyle w:val="Gl"/>
              </w:rPr>
              <w:t>between</w:t>
            </w:r>
            <w:proofErr w:type="spellEnd"/>
            <w:r>
              <w:rPr>
                <w:rStyle w:val="Gl"/>
              </w:rPr>
              <w:t xml:space="preserve"> 5 </w:t>
            </w:r>
            <w:proofErr w:type="spellStart"/>
            <w:r>
              <w:rPr>
                <w:rStyle w:val="Gl"/>
              </w:rPr>
              <w:t>and</w:t>
            </w:r>
            <w:proofErr w:type="spellEnd"/>
            <w:r>
              <w:rPr>
                <w:rStyle w:val="Gl"/>
              </w:rPr>
              <w:t xml:space="preserve"> 30 </w:t>
            </w:r>
            <w:proofErr w:type="spellStart"/>
            <w:r>
              <w:rPr>
                <w:rStyle w:val="Gl"/>
              </w:rPr>
              <w:t>days</w:t>
            </w:r>
            <w:proofErr w:type="spellEnd"/>
            <w:r>
              <w:t xml:space="preserve">. </w:t>
            </w:r>
            <w:r>
              <w:br/>
            </w:r>
            <w:r>
              <w:br/>
            </w:r>
            <w:proofErr w:type="spellStart"/>
            <w:r>
              <w:t>There</w:t>
            </w:r>
            <w:proofErr w:type="spellEnd"/>
            <w:r>
              <w:t xml:space="preserve"> is </w:t>
            </w:r>
            <w:proofErr w:type="spellStart"/>
            <w:r>
              <w:rPr>
                <w:rStyle w:val="Gl"/>
              </w:rPr>
              <w:t>no</w:t>
            </w:r>
            <w:proofErr w:type="spellEnd"/>
            <w:r>
              <w:rPr>
                <w:rStyle w:val="Gl"/>
              </w:rPr>
              <w:t xml:space="preserve"> minimum </w:t>
            </w:r>
            <w:proofErr w:type="spellStart"/>
            <w:r>
              <w:rPr>
                <w:rStyle w:val="Gl"/>
              </w:rPr>
              <w:t>or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maximum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duration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requirement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virtual</w:t>
            </w:r>
            <w:proofErr w:type="spellEnd"/>
            <w:r>
              <w:t xml:space="preserve"> </w:t>
            </w:r>
            <w:proofErr w:type="spellStart"/>
            <w:r>
              <w:t>component</w:t>
            </w:r>
            <w:proofErr w:type="spellEnd"/>
            <w:r>
              <w:t xml:space="preserve">.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combined</w:t>
            </w:r>
            <w:proofErr w:type="spellEnd"/>
            <w:r>
              <w:t xml:space="preserve"> </w:t>
            </w:r>
            <w:proofErr w:type="spellStart"/>
            <w:r>
              <w:t>virtual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mobility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award</w:t>
            </w:r>
            <w:proofErr w:type="spellEnd"/>
            <w:r>
              <w:t xml:space="preserve"> of </w:t>
            </w:r>
            <w:r>
              <w:rPr>
                <w:rStyle w:val="Gl"/>
              </w:rPr>
              <w:t xml:space="preserve">at </w:t>
            </w:r>
            <w:proofErr w:type="spellStart"/>
            <w:r>
              <w:rPr>
                <w:rStyle w:val="Gl"/>
              </w:rPr>
              <w:t>least</w:t>
            </w:r>
            <w:proofErr w:type="spellEnd"/>
            <w:r>
              <w:rPr>
                <w:rStyle w:val="Gl"/>
              </w:rPr>
              <w:t xml:space="preserve"> 3 ECTS </w:t>
            </w:r>
            <w:proofErr w:type="spellStart"/>
            <w:r>
              <w:rPr>
                <w:rStyle w:val="Gl"/>
              </w:rPr>
              <w:t>credits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participating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. </w:t>
            </w:r>
            <w:r>
              <w:br/>
            </w:r>
            <w:r>
              <w:br/>
              <w:t xml:space="preserve">A </w:t>
            </w:r>
            <w:proofErr w:type="spellStart"/>
            <w:r>
              <w:t>Blended</w:t>
            </w:r>
            <w:proofErr w:type="spellEnd"/>
            <w:r>
              <w:t xml:space="preserve"> </w:t>
            </w:r>
            <w:proofErr w:type="spellStart"/>
            <w:r>
              <w:t>Intensive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be </w:t>
            </w: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again</w:t>
            </w:r>
            <w:proofErr w:type="spellEnd"/>
            <w:r>
              <w:t xml:space="preserve"> in </w:t>
            </w:r>
            <w:proofErr w:type="spellStart"/>
            <w:r>
              <w:t>subsequent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>.</w:t>
            </w:r>
          </w:p>
        </w:tc>
      </w:tr>
    </w:tbl>
    <w:p w14:paraId="600822B3" w14:textId="1D2E5CD9" w:rsidR="009A1045" w:rsidRDefault="009A1045" w:rsidP="009A1045"/>
    <w:p w14:paraId="332827C3" w14:textId="77777777" w:rsidR="009A1045" w:rsidRDefault="009A1045" w:rsidP="009A1045">
      <w:pPr>
        <w:pStyle w:val="Balk3"/>
      </w:pPr>
      <w:proofErr w:type="spellStart"/>
      <w:r>
        <w:t>Notes</w:t>
      </w:r>
      <w:proofErr w:type="spellEnd"/>
    </w:p>
    <w:p w14:paraId="268A2B8C" w14:textId="77777777" w:rsidR="009A1045" w:rsidRDefault="009A1045" w:rsidP="009A104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 BIP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jointly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>
        <w:rPr>
          <w:rStyle w:val="Gl"/>
        </w:rPr>
        <w:t xml:space="preserve">at </w:t>
      </w:r>
      <w:proofErr w:type="spellStart"/>
      <w:r>
        <w:rPr>
          <w:rStyle w:val="Gl"/>
        </w:rPr>
        <w:t>least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three</w:t>
      </w:r>
      <w:proofErr w:type="spellEnd"/>
      <w:r>
        <w:rPr>
          <w:rStyle w:val="Gl"/>
        </w:rPr>
        <w:t xml:space="preserve"> ECHE-holding </w:t>
      </w:r>
      <w:proofErr w:type="spellStart"/>
      <w:r>
        <w:rPr>
          <w:rStyle w:val="Gl"/>
        </w:rPr>
        <w:t>higher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education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institutions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rPr>
          <w:rStyle w:val="Gl"/>
        </w:rPr>
        <w:t>three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different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Erasmus</w:t>
      </w:r>
      <w:proofErr w:type="spellEnd"/>
      <w:r>
        <w:rPr>
          <w:rStyle w:val="Gl"/>
        </w:rPr>
        <w:t xml:space="preserve">+ </w:t>
      </w:r>
      <w:proofErr w:type="spellStart"/>
      <w:r>
        <w:rPr>
          <w:rStyle w:val="Gl"/>
        </w:rPr>
        <w:t>Programme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Countries</w:t>
      </w:r>
      <w:proofErr w:type="spellEnd"/>
      <w:r>
        <w:t xml:space="preserve">. </w:t>
      </w:r>
    </w:p>
    <w:p w14:paraId="1DB56D2F" w14:textId="77777777" w:rsidR="009A1045" w:rsidRDefault="009A1045" w:rsidP="009A1045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Institutions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>
        <w:rPr>
          <w:rStyle w:val="Gl"/>
        </w:rPr>
        <w:t xml:space="preserve">Partner </w:t>
      </w:r>
      <w:proofErr w:type="spellStart"/>
      <w:r>
        <w:rPr>
          <w:rStyle w:val="Gl"/>
        </w:rPr>
        <w:t>Countries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, but </w:t>
      </w:r>
      <w:proofErr w:type="spellStart"/>
      <w:r>
        <w:rPr>
          <w:rStyle w:val="Gl"/>
        </w:rPr>
        <w:t>their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participants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are</w:t>
      </w:r>
      <w:proofErr w:type="spellEnd"/>
      <w:r>
        <w:rPr>
          <w:rStyle w:val="Gl"/>
        </w:rPr>
        <w:t xml:space="preserve"> not </w:t>
      </w:r>
      <w:proofErr w:type="spellStart"/>
      <w:r>
        <w:rPr>
          <w:rStyle w:val="Gl"/>
        </w:rPr>
        <w:t>included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calculating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programme's</w:t>
      </w:r>
      <w:proofErr w:type="spellEnd"/>
      <w:r>
        <w:t xml:space="preserve"> minimum </w:t>
      </w:r>
      <w:proofErr w:type="spellStart"/>
      <w:r>
        <w:t>eligibility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</w:t>
      </w:r>
    </w:p>
    <w:p w14:paraId="542A56F3" w14:textId="77777777" w:rsidR="009A1045" w:rsidRDefault="009A1045" w:rsidP="009A1045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rPr>
          <w:rStyle w:val="Gl"/>
        </w:rPr>
        <w:t>coordinating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institution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a </w:t>
      </w:r>
      <w:proofErr w:type="spellStart"/>
      <w:r>
        <w:t>valid</w:t>
      </w:r>
      <w:proofErr w:type="spellEnd"/>
      <w:r>
        <w:t xml:space="preserve"> </w:t>
      </w:r>
      <w:proofErr w:type="spellStart"/>
      <w:r>
        <w:rPr>
          <w:rStyle w:val="Gl"/>
        </w:rPr>
        <w:t>Erasmus</w:t>
      </w:r>
      <w:proofErr w:type="spellEnd"/>
      <w:r>
        <w:rPr>
          <w:rStyle w:val="Gl"/>
        </w:rPr>
        <w:t xml:space="preserve"> Charter </w:t>
      </w:r>
      <w:proofErr w:type="spellStart"/>
      <w:r>
        <w:rPr>
          <w:rStyle w:val="Gl"/>
        </w:rPr>
        <w:t>for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Higher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Education</w:t>
      </w:r>
      <w:proofErr w:type="spellEnd"/>
      <w:r>
        <w:rPr>
          <w:rStyle w:val="Gl"/>
        </w:rPr>
        <w:t xml:space="preserve"> (ECHE)</w:t>
      </w:r>
      <w:r>
        <w:t xml:space="preserve">. </w:t>
      </w:r>
    </w:p>
    <w:p w14:paraId="77568EED" w14:textId="77777777" w:rsidR="009A1045" w:rsidRDefault="009A1045" w:rsidP="009A1045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is </w:t>
      </w:r>
      <w:r>
        <w:rPr>
          <w:rStyle w:val="Gl"/>
        </w:rPr>
        <w:t xml:space="preserve">5–30 </w:t>
      </w:r>
      <w:proofErr w:type="spellStart"/>
      <w:r>
        <w:rPr>
          <w:rStyle w:val="Gl"/>
        </w:rPr>
        <w:t>days</w:t>
      </w:r>
      <w:proofErr w:type="spellEnd"/>
      <w:r>
        <w:t xml:space="preserve">. </w:t>
      </w:r>
    </w:p>
    <w:p w14:paraId="4EB61474" w14:textId="77777777" w:rsidR="009A1045" w:rsidRDefault="009A1045" w:rsidP="009A1045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Although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has </w:t>
      </w:r>
      <w:proofErr w:type="spellStart"/>
      <w:r>
        <w:rPr>
          <w:rStyle w:val="Gl"/>
        </w:rPr>
        <w:t>no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prescribed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duration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 BIP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r>
        <w:rPr>
          <w:rStyle w:val="Gl"/>
        </w:rPr>
        <w:t xml:space="preserve">a minimum of 3 ECTS </w:t>
      </w:r>
      <w:proofErr w:type="spellStart"/>
      <w:r>
        <w:rPr>
          <w:rStyle w:val="Gl"/>
        </w:rPr>
        <w:t>credits</w:t>
      </w:r>
      <w:proofErr w:type="spellEnd"/>
      <w:r>
        <w:t xml:space="preserve">. </w:t>
      </w:r>
    </w:p>
    <w:p w14:paraId="3A3B97CF" w14:textId="77777777" w:rsidR="009A1045" w:rsidRDefault="009A1045" w:rsidP="009A104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 BIP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repeated</w:t>
      </w:r>
      <w:proofErr w:type="spellEnd"/>
      <w:r>
        <w:t xml:space="preserve"> in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years</w:t>
      </w:r>
      <w:proofErr w:type="spellEnd"/>
      <w:r>
        <w:t>.</w:t>
      </w:r>
    </w:p>
    <w:p w14:paraId="4F287092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Place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(s)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Where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Activity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Takes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Place</w:t>
      </w:r>
      <w:proofErr w:type="spellEnd"/>
    </w:p>
    <w:p w14:paraId="2FB58CF7" w14:textId="2A723CC9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carried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host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higher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education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venue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host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Accordingly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take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anywhere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host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institution's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2ED9DD8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Eligible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Participants</w:t>
      </w:r>
      <w:proofErr w:type="spellEnd"/>
    </w:p>
    <w:p w14:paraId="50CD5790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Students</w:t>
      </w:r>
      <w:proofErr w:type="spellEnd"/>
    </w:p>
    <w:p w14:paraId="70A4FEF5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enrolled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cycle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doctoral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level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eligible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4D6006F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enrolled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in:</w:t>
      </w:r>
    </w:p>
    <w:p w14:paraId="20DB4684" w14:textId="77777777" w:rsidR="009A1045" w:rsidRPr="009A1045" w:rsidRDefault="009A1045" w:rsidP="009A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Short-cycle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Degree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172D0588" w14:textId="77777777" w:rsidR="009A1045" w:rsidRPr="009A1045" w:rsidRDefault="009A1045" w:rsidP="009A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Bachelor's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degree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3539E223" w14:textId="77777777" w:rsidR="009A1045" w:rsidRPr="009A1045" w:rsidRDefault="009A1045" w:rsidP="009A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Master's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degree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2DF36C9" w14:textId="49B6C216" w:rsidR="009A1045" w:rsidRPr="009A1045" w:rsidRDefault="009A1045" w:rsidP="009A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Doctoral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PhD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08459EE1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Staff</w:t>
      </w:r>
      <w:proofErr w:type="spellEnd"/>
    </w:p>
    <w:p w14:paraId="266AADE9" w14:textId="2A15467F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Country</w:t>
      </w:r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eligible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59E9397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Academic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Trainers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Involved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Delivery of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Programme</w:t>
      </w:r>
      <w:proofErr w:type="spellEnd"/>
    </w:p>
    <w:p w14:paraId="0F9100CB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trainers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8D825AA" w14:textId="77777777" w:rsidR="009A1045" w:rsidRPr="009A1045" w:rsidRDefault="009A1045" w:rsidP="009A1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Country; </w:t>
      </w:r>
    </w:p>
    <w:p w14:paraId="2729D442" w14:textId="77777777" w:rsidR="009A1045" w:rsidRPr="009A1045" w:rsidRDefault="009A1045" w:rsidP="009A1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Experts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invited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enterprises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teach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Country; </w:t>
      </w:r>
    </w:p>
    <w:p w14:paraId="0AC0B83A" w14:textId="77777777" w:rsidR="009A1045" w:rsidRPr="009A1045" w:rsidRDefault="009A1045" w:rsidP="009A1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private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Country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fields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of: </w:t>
      </w:r>
    </w:p>
    <w:p w14:paraId="1E685127" w14:textId="77777777" w:rsidR="009A1045" w:rsidRPr="009A1045" w:rsidRDefault="009A1045" w:rsidP="009A10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proofErr w:type="gram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labour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market, </w:t>
      </w:r>
    </w:p>
    <w:p w14:paraId="22FE14F8" w14:textId="77777777" w:rsidR="009A1045" w:rsidRPr="009A1045" w:rsidRDefault="009A1045" w:rsidP="009A10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proofErr w:type="gram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087732BB" w14:textId="77777777" w:rsidR="009A1045" w:rsidRPr="009A1045" w:rsidRDefault="009A1045" w:rsidP="009A10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proofErr w:type="gram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5FE1F218" w14:textId="77777777" w:rsidR="009A1045" w:rsidRPr="009A1045" w:rsidRDefault="009A1045" w:rsidP="009A10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proofErr w:type="gram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7A116B77" w14:textId="77777777" w:rsidR="009A1045" w:rsidRPr="009A1045" w:rsidRDefault="009A1045" w:rsidP="009A10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research</w:t>
      </w:r>
      <w:proofErr w:type="spellEnd"/>
      <w:proofErr w:type="gram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954B1E4" w14:textId="77777777" w:rsidR="009A1045" w:rsidRPr="009A1045" w:rsidRDefault="009A1045" w:rsidP="009A10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innovation</w:t>
      </w:r>
      <w:proofErr w:type="spellEnd"/>
      <w:proofErr w:type="gram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5705FA9D" w14:textId="647C5ACE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proofErr w:type="gram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employed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doctoral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candidates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applicable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B6C3CC4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Eligible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External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Organisations</w:t>
      </w:r>
      <w:proofErr w:type="spellEnd"/>
    </w:p>
    <w:p w14:paraId="2263FBFA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External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but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limited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0C67850" w14:textId="77777777" w:rsidR="009A1045" w:rsidRPr="009A1045" w:rsidRDefault="009A1045" w:rsidP="009A1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090294BE" w14:textId="77777777" w:rsidR="009A1045" w:rsidRPr="009A1045" w:rsidRDefault="009A1045" w:rsidP="009A1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Private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enterprises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43110448" w14:textId="77777777" w:rsidR="009A1045" w:rsidRPr="009A1045" w:rsidRDefault="009A1045" w:rsidP="009A1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7EDE0E07" w14:textId="77777777" w:rsidR="009A1045" w:rsidRPr="009A1045" w:rsidRDefault="009A1045" w:rsidP="009A1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27CD1483" w14:textId="77777777" w:rsidR="009A1045" w:rsidRPr="009A1045" w:rsidRDefault="009A1045" w:rsidP="009A1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Non-governmental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NGOs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); </w:t>
      </w:r>
    </w:p>
    <w:p w14:paraId="0198A3B6" w14:textId="77777777" w:rsidR="009A1045" w:rsidRPr="009A1045" w:rsidRDefault="009A1045" w:rsidP="009A1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Innovation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centres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7CD207B" w14:textId="77777777" w:rsidR="009A1045" w:rsidRPr="009A1045" w:rsidRDefault="009A1045" w:rsidP="009A1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fields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relevant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736404B2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expertise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specialised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knowledge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60ED07B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Other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Eligibility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Criteria</w:t>
      </w:r>
      <w:proofErr w:type="spellEnd"/>
    </w:p>
    <w:p w14:paraId="7160D48C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BIPs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short-term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physical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mobility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period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mandatory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virtual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component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facilitates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teamwork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AC70535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virtual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bring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simultaneously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specific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assignments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directly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outcomes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01F8FF5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awarded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 minimum of 3 ECTS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credits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upon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successful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5E26B57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eligible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involve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 minimum of 15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participants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A3CD16F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trainers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involved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shall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not be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towards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minimum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requirement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Accordingly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minimum of </w:t>
      </w: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15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participants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consist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exclusively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eligible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students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from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Countries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0DAC062" w14:textId="0FF9826F" w:rsidR="009A1045" w:rsidRPr="009A1045" w:rsidRDefault="009A1045" w:rsidP="00342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shall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receive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Individual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Support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applicable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Travel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Support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sending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invited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enterprises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shall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host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higher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education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institution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applicable.</w:t>
      </w:r>
      <w:r w:rsidR="0034201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34201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2.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Selection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of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Participants</w:t>
      </w:r>
      <w:proofErr w:type="spellEnd"/>
    </w:p>
    <w:p w14:paraId="63132D91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Participants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shall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selected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BIP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partnership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1C7F5D5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Calls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only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students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from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academic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discipline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(s)</w:t>
      </w:r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Blended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Intensive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F2ECFBC" w14:textId="77777777" w:rsidR="009A1045" w:rsidRPr="009A1045" w:rsidRDefault="009A1045" w:rsidP="009A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selection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criteria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recommended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61E433BD" w14:textId="77777777" w:rsidR="009A1045" w:rsidRPr="009A1045" w:rsidRDefault="009A1045" w:rsidP="009A10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Academic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Achievement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AA1CEB4" w14:textId="77777777" w:rsidR="009A1045" w:rsidRPr="009A1045" w:rsidRDefault="009A1045" w:rsidP="009A10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First-time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Participation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C837839" w14:textId="77777777" w:rsidR="009A1045" w:rsidRPr="009A1045" w:rsidRDefault="009A1045" w:rsidP="009A10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Foreign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Language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Proficiency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F4776B3" w14:textId="35CEE31A" w:rsidR="009A1045" w:rsidRPr="009A1045" w:rsidRDefault="009A1045" w:rsidP="009A10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Disadvantaged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Background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Disability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Status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3A1BD24" w14:textId="77777777" w:rsidR="009A1045" w:rsidRPr="009A1045" w:rsidRDefault="009A1045" w:rsidP="009A1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Notes</w:t>
      </w:r>
      <w:proofErr w:type="spellEnd"/>
    </w:p>
    <w:p w14:paraId="1EE201B2" w14:textId="77777777" w:rsidR="009A1045" w:rsidRPr="009A1045" w:rsidRDefault="009A1045" w:rsidP="009A10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Every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BIP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compulsory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virtual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5F67C7A1" w14:textId="77777777" w:rsidR="009A1045" w:rsidRPr="009A1045" w:rsidRDefault="009A1045" w:rsidP="009A10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at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least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3 ECTS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credits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2B624DA5" w14:textId="77777777" w:rsidR="009A1045" w:rsidRPr="009A1045" w:rsidRDefault="009A1045" w:rsidP="009A10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minimum of </w:t>
      </w:r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15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eligible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participants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receive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funding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75498AD4" w14:textId="77777777" w:rsidR="009A1045" w:rsidRPr="009A1045" w:rsidRDefault="009A1045" w:rsidP="009A10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trainers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excluded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count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215FE9B1" w14:textId="77777777" w:rsidR="009A1045" w:rsidRPr="009A1045" w:rsidRDefault="009A1045" w:rsidP="009A10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travel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accordance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funding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rules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36FABD1E" w14:textId="378AC8BF" w:rsidR="009A1045" w:rsidRPr="009A1045" w:rsidRDefault="009A1045" w:rsidP="009A10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selection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carried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jointly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transparent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</w:t>
      </w:r>
      <w:proofErr w:type="spellEnd"/>
      <w:r w:rsidRPr="009A10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criteria.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C0873">
        <w:rPr>
          <w:rStyle w:val="Gl"/>
          <w:sz w:val="36"/>
          <w:szCs w:val="36"/>
        </w:rPr>
        <w:t xml:space="preserve">3. Budget </w:t>
      </w:r>
      <w:proofErr w:type="spellStart"/>
      <w:r w:rsidRPr="004C0873">
        <w:rPr>
          <w:rStyle w:val="Gl"/>
          <w:sz w:val="36"/>
          <w:szCs w:val="36"/>
        </w:rPr>
        <w:t>Categories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4600"/>
        <w:gridCol w:w="2907"/>
      </w:tblGrid>
      <w:tr w:rsidR="009A1045" w14:paraId="37D2BBA1" w14:textId="77777777" w:rsidTr="009A10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35EFC1" w14:textId="77777777" w:rsidR="009A1045" w:rsidRDefault="009A1045">
            <w:pPr>
              <w:jc w:val="center"/>
              <w:rPr>
                <w:b/>
                <w:bCs/>
              </w:rPr>
            </w:pPr>
            <w:r>
              <w:rPr>
                <w:rStyle w:val="Gl"/>
              </w:rPr>
              <w:t xml:space="preserve">Budget </w:t>
            </w:r>
            <w:proofErr w:type="spellStart"/>
            <w:r>
              <w:rPr>
                <w:rStyle w:val="Gl"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3BA05F" w14:textId="77777777" w:rsidR="009A1045" w:rsidRDefault="009A104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Gl"/>
              </w:rPr>
              <w:t>Eligible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Costs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and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Allocation</w:t>
            </w:r>
            <w:proofErr w:type="spellEnd"/>
            <w:r>
              <w:rPr>
                <w:rStyle w:val="Gl"/>
              </w:rPr>
              <w:t xml:space="preserve"> Rules</w:t>
            </w:r>
          </w:p>
        </w:tc>
        <w:tc>
          <w:tcPr>
            <w:tcW w:w="0" w:type="auto"/>
            <w:vAlign w:val="center"/>
            <w:hideMark/>
          </w:tcPr>
          <w:p w14:paraId="26842D83" w14:textId="77777777" w:rsidR="009A1045" w:rsidRDefault="009A1045">
            <w:pPr>
              <w:jc w:val="center"/>
              <w:rPr>
                <w:b/>
                <w:bCs/>
              </w:rPr>
            </w:pPr>
            <w:r>
              <w:rPr>
                <w:rStyle w:val="Gl"/>
              </w:rPr>
              <w:t xml:space="preserve">Grant </w:t>
            </w:r>
            <w:proofErr w:type="spellStart"/>
            <w:r>
              <w:rPr>
                <w:rStyle w:val="Gl"/>
              </w:rPr>
              <w:t>Amount</w:t>
            </w:r>
            <w:proofErr w:type="spellEnd"/>
          </w:p>
        </w:tc>
      </w:tr>
      <w:tr w:rsidR="009A1045" w14:paraId="09B5875E" w14:textId="77777777" w:rsidTr="009A10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4DC71" w14:textId="77777777" w:rsidR="009A1045" w:rsidRDefault="009A1045">
            <w:proofErr w:type="spellStart"/>
            <w:r>
              <w:rPr>
                <w:rStyle w:val="Gl"/>
              </w:rPr>
              <w:t>Organisational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39A36E" w14:textId="77777777" w:rsidR="009A1045" w:rsidRDefault="009A1045">
            <w:proofErr w:type="spellStart"/>
            <w:r>
              <w:t>Costs</w:t>
            </w:r>
            <w:proofErr w:type="spellEnd"/>
            <w:r>
              <w:t xml:space="preserve"> </w:t>
            </w:r>
            <w:proofErr w:type="spellStart"/>
            <w:r>
              <w:t>directly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of </w:t>
            </w:r>
            <w:proofErr w:type="spellStart"/>
            <w:r>
              <w:t>Blended</w:t>
            </w:r>
            <w:proofErr w:type="spellEnd"/>
            <w:r>
              <w:t xml:space="preserve"> </w:t>
            </w:r>
            <w:proofErr w:type="spellStart"/>
            <w:r>
              <w:t>Intensive</w:t>
            </w:r>
            <w:proofErr w:type="spellEnd"/>
            <w:r>
              <w:t xml:space="preserve"> </w:t>
            </w:r>
            <w:proofErr w:type="spellStart"/>
            <w:r>
              <w:t>Programmes</w:t>
            </w:r>
            <w:proofErr w:type="spellEnd"/>
            <w:r>
              <w:t xml:space="preserve">, </w:t>
            </w:r>
            <w:proofErr w:type="spellStart"/>
            <w:r>
              <w:rPr>
                <w:rStyle w:val="Gl"/>
              </w:rPr>
              <w:t>excluding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participants</w:t>
            </w:r>
            <w:proofErr w:type="spellEnd"/>
            <w:r>
              <w:rPr>
                <w:rStyle w:val="Gl"/>
              </w:rPr>
              <w:t xml:space="preserve">' </w:t>
            </w:r>
            <w:proofErr w:type="spellStart"/>
            <w:r>
              <w:rPr>
                <w:rStyle w:val="Gl"/>
              </w:rPr>
              <w:t>individual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support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and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travel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costs</w:t>
            </w:r>
            <w:proofErr w:type="spellEnd"/>
            <w:r>
              <w:t xml:space="preserve">. </w:t>
            </w:r>
            <w:r>
              <w:br/>
            </w:r>
            <w:r>
              <w:br/>
            </w:r>
            <w:proofErr w:type="spellStart"/>
            <w:r>
              <w:rPr>
                <w:rStyle w:val="Gl"/>
              </w:rPr>
              <w:t>Funding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mechanism</w:t>
            </w:r>
            <w:proofErr w:type="spellEnd"/>
            <w:r>
              <w:rPr>
                <w:rStyle w:val="Gl"/>
              </w:rPr>
              <w:t>:</w:t>
            </w:r>
            <w:r>
              <w:t xml:space="preserve"> </w:t>
            </w:r>
            <w:proofErr w:type="spellStart"/>
            <w:r>
              <w:t>Contribution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 xml:space="preserve">. </w:t>
            </w:r>
            <w:r>
              <w:br/>
            </w:r>
            <w:r>
              <w:br/>
            </w:r>
            <w:proofErr w:type="spellStart"/>
            <w:r>
              <w:rPr>
                <w:rStyle w:val="Gl"/>
              </w:rPr>
              <w:t>Allocation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rule</w:t>
            </w:r>
            <w:proofErr w:type="spellEnd"/>
            <w:r>
              <w:rPr>
                <w:rStyle w:val="Gl"/>
              </w:rPr>
              <w:t>: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grant</w:t>
            </w:r>
            <w:proofErr w:type="spellEnd"/>
            <w:r>
              <w:t xml:space="preserve"> is </w:t>
            </w:r>
            <w:proofErr w:type="spellStart"/>
            <w:r>
              <w:t>calculated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mobility</w:t>
            </w:r>
            <w:proofErr w:type="spellEnd"/>
            <w:r>
              <w:t xml:space="preserve"> </w:t>
            </w:r>
            <w:proofErr w:type="spellStart"/>
            <w:r>
              <w:t>participants</w:t>
            </w:r>
            <w:proofErr w:type="spellEnd"/>
            <w:r>
              <w:t xml:space="preserve">.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staff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trainers</w:t>
            </w:r>
            <w:proofErr w:type="spellEnd"/>
            <w:r>
              <w:t xml:space="preserve"> </w:t>
            </w:r>
            <w:proofErr w:type="spellStart"/>
            <w:r>
              <w:t>involved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r>
              <w:rPr>
                <w:rStyle w:val="Gl"/>
              </w:rPr>
              <w:t xml:space="preserve">not </w:t>
            </w:r>
            <w:proofErr w:type="spellStart"/>
            <w:r>
              <w:rPr>
                <w:rStyle w:val="Gl"/>
              </w:rPr>
              <w:t>included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calculation</w:t>
            </w:r>
            <w:proofErr w:type="spellEnd"/>
            <w:r>
              <w:t xml:space="preserve">. </w:t>
            </w:r>
            <w:r>
              <w:br/>
            </w:r>
            <w:r>
              <w:br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Gl"/>
              </w:rPr>
              <w:t>coordinating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higher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education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institution</w:t>
            </w:r>
            <w:proofErr w:type="spellEnd"/>
            <w:r>
              <w:t xml:space="preserve"> </w:t>
            </w:r>
            <w:proofErr w:type="spellStart"/>
            <w:r>
              <w:t>submits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Organisational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on </w:t>
            </w:r>
            <w:proofErr w:type="spellStart"/>
            <w:r>
              <w:t>behalf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institutions</w:t>
            </w:r>
            <w:proofErr w:type="spellEnd"/>
            <w:r>
              <w:t xml:space="preserve"> </w:t>
            </w:r>
            <w:proofErr w:type="spellStart"/>
            <w:r>
              <w:t>participating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1E3F9EA3" w14:textId="77777777" w:rsidR="009A1045" w:rsidRDefault="009A1045">
            <w:r>
              <w:rPr>
                <w:rStyle w:val="Gl"/>
              </w:rPr>
              <w:t xml:space="preserve">EUR 400 </w:t>
            </w:r>
            <w:proofErr w:type="spellStart"/>
            <w:r>
              <w:rPr>
                <w:rStyle w:val="Gl"/>
              </w:rPr>
              <w:t>per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participant</w:t>
            </w:r>
            <w:proofErr w:type="spellEnd"/>
            <w:r>
              <w:t xml:space="preserve">, </w:t>
            </w:r>
            <w:proofErr w:type="spellStart"/>
            <w:r>
              <w:t>for</w:t>
            </w:r>
            <w:proofErr w:type="spellEnd"/>
            <w:r>
              <w:t xml:space="preserve"> a minimum of </w:t>
            </w:r>
            <w:r>
              <w:rPr>
                <w:rStyle w:val="Gl"/>
              </w:rPr>
              <w:t xml:space="preserve">15 </w:t>
            </w:r>
            <w:proofErr w:type="spellStart"/>
            <w:r>
              <w:rPr>
                <w:rStyle w:val="Gl"/>
              </w:rPr>
              <w:t>funded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participants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 </w:t>
            </w:r>
            <w:proofErr w:type="spellStart"/>
            <w:r>
              <w:t>maximum</w:t>
            </w:r>
            <w:proofErr w:type="spellEnd"/>
            <w:r>
              <w:t xml:space="preserve"> of </w:t>
            </w:r>
            <w:r>
              <w:rPr>
                <w:rStyle w:val="Gl"/>
              </w:rPr>
              <w:t xml:space="preserve">20 </w:t>
            </w:r>
            <w:proofErr w:type="spellStart"/>
            <w:r>
              <w:rPr>
                <w:rStyle w:val="Gl"/>
              </w:rPr>
              <w:t>funded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participants</w:t>
            </w:r>
            <w:proofErr w:type="spellEnd"/>
            <w:r>
              <w:t>.</w:t>
            </w:r>
          </w:p>
        </w:tc>
      </w:tr>
    </w:tbl>
    <w:p w14:paraId="4D54B3DD" w14:textId="77777777" w:rsidR="009A1045" w:rsidRDefault="009A1045" w:rsidP="009A1045">
      <w:pPr>
        <w:pStyle w:val="Balk3"/>
      </w:pPr>
      <w:proofErr w:type="spellStart"/>
      <w:r>
        <w:rPr>
          <w:rStyle w:val="Gl"/>
          <w:b/>
          <w:bCs/>
        </w:rPr>
        <w:t>Funding</w:t>
      </w:r>
      <w:proofErr w:type="spellEnd"/>
      <w:r>
        <w:rPr>
          <w:rStyle w:val="Gl"/>
          <w:b/>
          <w:bCs/>
        </w:rPr>
        <w:t xml:space="preserve"> </w:t>
      </w:r>
      <w:proofErr w:type="spellStart"/>
      <w:r>
        <w:rPr>
          <w:rStyle w:val="Gl"/>
          <w:b/>
          <w:bCs/>
        </w:rPr>
        <w:t>Requirements</w:t>
      </w:r>
      <w:proofErr w:type="spellEnd"/>
    </w:p>
    <w:p w14:paraId="4584F6E2" w14:textId="77777777" w:rsidR="009A1045" w:rsidRDefault="009A1045" w:rsidP="009A1045">
      <w:pPr>
        <w:pStyle w:val="NormalWeb"/>
      </w:pPr>
      <w:proofErr w:type="spellStart"/>
      <w:r>
        <w:lastRenderedPageBreak/>
        <w:t>To</w:t>
      </w:r>
      <w:proofErr w:type="spellEnd"/>
      <w:r>
        <w:t xml:space="preserve"> be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rPr>
          <w:rStyle w:val="Gl"/>
        </w:rPr>
        <w:t>Organisational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Support</w:t>
      </w:r>
      <w:proofErr w:type="spellEnd"/>
      <w:r>
        <w:t xml:space="preserve">, a 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r>
        <w:rPr>
          <w:rStyle w:val="Gl"/>
        </w:rPr>
        <w:t xml:space="preserve">at </w:t>
      </w:r>
      <w:proofErr w:type="spellStart"/>
      <w:r>
        <w:rPr>
          <w:rStyle w:val="Gl"/>
        </w:rPr>
        <w:t>least</w:t>
      </w:r>
      <w:proofErr w:type="spellEnd"/>
      <w:r>
        <w:rPr>
          <w:rStyle w:val="Gl"/>
        </w:rPr>
        <w:t xml:space="preserve"> 15 </w:t>
      </w:r>
      <w:proofErr w:type="spellStart"/>
      <w:r>
        <w:rPr>
          <w:rStyle w:val="Gl"/>
        </w:rPr>
        <w:t>participants</w:t>
      </w:r>
      <w:proofErr w:type="spellEnd"/>
      <w:r>
        <w:t>.</w:t>
      </w:r>
    </w:p>
    <w:p w14:paraId="19000E86" w14:textId="77777777" w:rsidR="009A1045" w:rsidRDefault="009A1045" w:rsidP="009A1045">
      <w:pPr>
        <w:pStyle w:val="NormalWeb"/>
      </w:pPr>
      <w:proofErr w:type="spellStart"/>
      <w:r>
        <w:t>Academic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trainers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r>
        <w:rPr>
          <w:rStyle w:val="Gl"/>
        </w:rPr>
        <w:t xml:space="preserve">not </w:t>
      </w:r>
      <w:proofErr w:type="spellStart"/>
      <w:r>
        <w:rPr>
          <w:rStyle w:val="Gl"/>
        </w:rPr>
        <w:t>counted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minimum </w:t>
      </w:r>
      <w:proofErr w:type="spellStart"/>
      <w:r>
        <w:t>requirement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minimum </w:t>
      </w:r>
      <w:proofErr w:type="spellStart"/>
      <w:r>
        <w:t>number</w:t>
      </w:r>
      <w:proofErr w:type="spellEnd"/>
      <w:r>
        <w:t xml:space="preserve"> of </w:t>
      </w:r>
      <w:r>
        <w:rPr>
          <w:rStyle w:val="Gl"/>
        </w:rPr>
        <w:t xml:space="preserve">15 </w:t>
      </w:r>
      <w:proofErr w:type="spellStart"/>
      <w:r>
        <w:rPr>
          <w:rStyle w:val="Gl"/>
        </w:rPr>
        <w:t>participants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of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rPr>
          <w:rStyle w:val="Gl"/>
        </w:rPr>
        <w:t>students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>/</w:t>
      </w:r>
      <w:proofErr w:type="spellStart"/>
      <w:r>
        <w:rPr>
          <w:rStyle w:val="Gl"/>
        </w:rPr>
        <w:t>or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staff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from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Erasmus</w:t>
      </w:r>
      <w:proofErr w:type="spellEnd"/>
      <w:r>
        <w:rPr>
          <w:rStyle w:val="Gl"/>
        </w:rPr>
        <w:t xml:space="preserve">+ </w:t>
      </w:r>
      <w:proofErr w:type="spellStart"/>
      <w:r>
        <w:rPr>
          <w:rStyle w:val="Gl"/>
        </w:rPr>
        <w:t>Programme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Countries</w:t>
      </w:r>
      <w:proofErr w:type="spellEnd"/>
      <w:r>
        <w:t>.</w:t>
      </w:r>
    </w:p>
    <w:p w14:paraId="3239FD07" w14:textId="77777777" w:rsidR="009A1045" w:rsidRDefault="009A1045" w:rsidP="009A1045">
      <w:pPr>
        <w:pStyle w:val="NormalWeb"/>
      </w:pPr>
      <w:proofErr w:type="spellStart"/>
      <w:r>
        <w:t>Participants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rPr>
          <w:rStyle w:val="Gl"/>
        </w:rPr>
        <w:t>Individual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</w:t>
      </w:r>
      <w:r>
        <w:rPr>
          <w:rStyle w:val="Gl"/>
        </w:rPr>
        <w:t xml:space="preserve">Travel </w:t>
      </w:r>
      <w:proofErr w:type="spellStart"/>
      <w:r>
        <w:rPr>
          <w:rStyle w:val="Gl"/>
        </w:rP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rPr>
          <w:rStyle w:val="Gl"/>
        </w:rPr>
        <w:t>sending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institution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enterprises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host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higher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education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institution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.</w:t>
      </w:r>
    </w:p>
    <w:p w14:paraId="75ACC0EB" w14:textId="77777777" w:rsidR="009A1045" w:rsidRDefault="009A1045" w:rsidP="009A1045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coordinating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higher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education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institution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rPr>
          <w:rStyle w:val="Gl"/>
        </w:rPr>
        <w:t>Organisational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Support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organising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.</w:t>
      </w:r>
    </w:p>
    <w:p w14:paraId="29A58187" w14:textId="77777777" w:rsidR="007F0134" w:rsidRDefault="007F0134"/>
    <w:sectPr w:rsidR="007F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3FA1"/>
    <w:multiLevelType w:val="multilevel"/>
    <w:tmpl w:val="A1D2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A3ED2"/>
    <w:multiLevelType w:val="multilevel"/>
    <w:tmpl w:val="6108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3647D"/>
    <w:multiLevelType w:val="multilevel"/>
    <w:tmpl w:val="BC1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D4209"/>
    <w:multiLevelType w:val="multilevel"/>
    <w:tmpl w:val="4C7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B7A42"/>
    <w:multiLevelType w:val="multilevel"/>
    <w:tmpl w:val="0B7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327AE"/>
    <w:multiLevelType w:val="multilevel"/>
    <w:tmpl w:val="0CE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CA"/>
    <w:rsid w:val="00181686"/>
    <w:rsid w:val="0034201F"/>
    <w:rsid w:val="004C0873"/>
    <w:rsid w:val="006600CA"/>
    <w:rsid w:val="007F0134"/>
    <w:rsid w:val="008D0A4E"/>
    <w:rsid w:val="009A1045"/>
    <w:rsid w:val="00A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C429"/>
  <w15:chartTrackingRefBased/>
  <w15:docId w15:val="{E9533A3E-56D9-44BD-A264-AA046E2C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81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81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81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168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8168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16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1816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816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1621</Words>
  <Characters>9243</Characters>
  <Application>Microsoft Office Word</Application>
  <DocSecurity>0</DocSecurity>
  <Lines>77</Lines>
  <Paragraphs>21</Paragraphs>
  <ScaleCrop>false</ScaleCrop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 IARO</dc:creator>
  <cp:keywords/>
  <dc:description/>
  <cp:lastModifiedBy>DEU IARO</cp:lastModifiedBy>
  <cp:revision>5</cp:revision>
  <dcterms:created xsi:type="dcterms:W3CDTF">2026-06-29T10:23:00Z</dcterms:created>
  <dcterms:modified xsi:type="dcterms:W3CDTF">2026-06-29T10:27:00Z</dcterms:modified>
</cp:coreProperties>
</file>